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8F4BD7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850CE8B" w:rsidR="0005177A" w:rsidRPr="00C43AAA" w:rsidRDefault="00004B8F" w:rsidP="00004B8F">
      <w:pPr>
        <w:spacing w:before="120"/>
        <w:rPr>
          <w:rFonts w:ascii="Times New Roman" w:hAnsi="Times New Roman"/>
          <w:sz w:val="26"/>
          <w:szCs w:val="28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6387D" w:rsidRPr="00A6121E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2A53F9">
        <w:rPr>
          <w:rFonts w:ascii="Times New Roman" w:hAnsi="Times New Roman"/>
          <w:sz w:val="26"/>
          <w:szCs w:val="28"/>
          <w:lang w:val="vi-VN"/>
        </w:rPr>
        <w:t>2</w:t>
      </w:r>
      <w:r w:rsidR="00C43AAA">
        <w:rPr>
          <w:rFonts w:ascii="Times New Roman" w:hAnsi="Times New Roman"/>
          <w:sz w:val="26"/>
          <w:szCs w:val="28"/>
        </w:rPr>
        <w:t>2</w:t>
      </w:r>
    </w:p>
    <w:p w14:paraId="55F7CF1E" w14:textId="6A1645E7" w:rsidR="00004B8F" w:rsidRPr="002A53F9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vi-VN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AD2D7A">
        <w:rPr>
          <w:rFonts w:ascii="Times New Roman" w:hAnsi="Times New Roman"/>
          <w:sz w:val="26"/>
          <w:szCs w:val="28"/>
          <w:lang w:val="es-ES"/>
        </w:rPr>
        <w:t xml:space="preserve">: </w:t>
      </w:r>
      <w:proofErr w:type="spellStart"/>
      <w:r w:rsidR="00CB04A0">
        <w:rPr>
          <w:rFonts w:ascii="Times New Roman" w:hAnsi="Times New Roman"/>
          <w:sz w:val="26"/>
          <w:szCs w:val="28"/>
          <w:lang w:val="es-ES"/>
        </w:rPr>
        <w:t>S</w:t>
      </w:r>
      <w:r w:rsidR="00CB04A0" w:rsidRPr="00CB04A0">
        <w:rPr>
          <w:rFonts w:ascii="Times New Roman" w:hAnsi="Times New Roman"/>
          <w:sz w:val="26"/>
          <w:szCs w:val="28"/>
          <w:lang w:val="es-ES"/>
        </w:rPr>
        <w:t>ửa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chữa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sơn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màu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sáng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, PU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lại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đồ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nội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thất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gỗ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-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Khách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sạn</w:t>
      </w:r>
      <w:proofErr w:type="spellEnd"/>
      <w:r w:rsidR="00CB04A0" w:rsidRPr="00CB04A0">
        <w:rPr>
          <w:rFonts w:ascii="Times New Roman" w:hAnsi="Times New Roman"/>
          <w:sz w:val="26"/>
          <w:szCs w:val="28"/>
          <w:lang w:val="es-ES"/>
        </w:rPr>
        <w:t xml:space="preserve"> Hải </w:t>
      </w:r>
      <w:proofErr w:type="spellStart"/>
      <w:r w:rsidR="00CB04A0" w:rsidRPr="00CB04A0">
        <w:rPr>
          <w:rFonts w:ascii="Times New Roman" w:hAnsi="Times New Roman"/>
          <w:sz w:val="26"/>
          <w:szCs w:val="28"/>
          <w:lang w:val="es-ES"/>
        </w:rPr>
        <w:t>Âu</w:t>
      </w:r>
      <w:proofErr w:type="spellEnd"/>
    </w:p>
    <w:p w14:paraId="55F7CF1F" w14:textId="4D168695" w:rsidR="00004B8F" w:rsidRPr="002A53F9" w:rsidRDefault="00004B8F" w:rsidP="00004B8F">
      <w:pPr>
        <w:spacing w:before="120"/>
        <w:rPr>
          <w:rFonts w:ascii="Times New Roman" w:hAnsi="Times New Roman"/>
          <w:sz w:val="26"/>
          <w:szCs w:val="28"/>
          <w:lang w:val="vi-VN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án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Sửa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chữa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cải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tạo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hệ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thống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Phòng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ngủ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Khu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B –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Khách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sạn</w:t>
      </w:r>
      <w:proofErr w:type="spellEnd"/>
      <w:r w:rsidR="00C43AAA">
        <w:rPr>
          <w:rFonts w:ascii="Times New Roman" w:hAnsi="Times New Roman"/>
          <w:sz w:val="26"/>
          <w:szCs w:val="28"/>
          <w:lang w:val="es-ES"/>
        </w:rPr>
        <w:t xml:space="preserve"> Hải </w:t>
      </w:r>
      <w:proofErr w:type="spellStart"/>
      <w:r w:rsidR="00C43AAA">
        <w:rPr>
          <w:rFonts w:ascii="Times New Roman" w:hAnsi="Times New Roman"/>
          <w:sz w:val="26"/>
          <w:szCs w:val="28"/>
          <w:lang w:val="es-ES"/>
        </w:rPr>
        <w:t>Âu</w:t>
      </w:r>
      <w:proofErr w:type="spellEnd"/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proofErr w:type="spellStart"/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</w:t>
      </w:r>
      <w:proofErr w:type="spellEnd"/>
      <w:r w:rsidR="00C632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6329E">
        <w:rPr>
          <w:rFonts w:ascii="Times New Roman" w:hAnsi="Times New Roman"/>
          <w:b/>
          <w:sz w:val="26"/>
          <w:szCs w:val="26"/>
        </w:rPr>
        <w:t xml:space="preserve">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A6121E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>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</w:t>
      </w:r>
      <w:proofErr w:type="gramStart"/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…….</w:t>
      </w:r>
      <w:proofErr w:type="gramEnd"/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.</w:t>
      </w:r>
      <w:r w:rsidR="00C6329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>
        <w:rPr>
          <w:rFonts w:ascii="Times New Roman" w:hAnsi="Times New Roman"/>
          <w:sz w:val="26"/>
          <w:szCs w:val="28"/>
          <w:lang w:val="es-ES"/>
        </w:rPr>
        <w:t>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CF1A40">
        <w:rPr>
          <w:rFonts w:ascii="Times New Roman" w:hAnsi="Times New Roman"/>
          <w:sz w:val="26"/>
          <w:szCs w:val="28"/>
          <w:lang w:val="es-ES"/>
        </w:rPr>
        <w:t>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trạ</w:t>
      </w:r>
      <w:r w:rsidRPr="00A6121E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0CA17B13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5005DC">
        <w:rPr>
          <w:rFonts w:ascii="Times New Roman" w:hAnsi="Times New Roman"/>
          <w:sz w:val="26"/>
          <w:szCs w:val="28"/>
          <w:lang w:val="es-ES"/>
        </w:rPr>
        <w:t>21</w:t>
      </w:r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06884" w:rsidRPr="00A6121E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C3071D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091316">
        <w:rPr>
          <w:rFonts w:ascii="Times New Roman" w:hAnsi="Times New Roman"/>
          <w:sz w:val="26"/>
          <w:szCs w:val="28"/>
          <w:lang w:val="es-ES"/>
        </w:rPr>
        <w:t>03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</w:t>
      </w:r>
      <w:r w:rsidR="00091316">
        <w:rPr>
          <w:rFonts w:ascii="Times New Roman" w:hAnsi="Times New Roman"/>
          <w:sz w:val="26"/>
          <w:szCs w:val="28"/>
          <w:lang w:val="es-ES"/>
        </w:rPr>
        <w:t>2</w:t>
      </w:r>
      <w:r w:rsidR="00C3071D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6823" w14:textId="77777777" w:rsidR="008F4BD7" w:rsidRDefault="008F4BD7">
      <w:r>
        <w:separator/>
      </w:r>
    </w:p>
  </w:endnote>
  <w:endnote w:type="continuationSeparator" w:id="0">
    <w:p w14:paraId="3A13FDCD" w14:textId="77777777" w:rsidR="008F4BD7" w:rsidRDefault="008F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EFB0" w14:textId="77777777" w:rsidR="008F4BD7" w:rsidRDefault="008F4BD7">
      <w:r>
        <w:separator/>
      </w:r>
    </w:p>
  </w:footnote>
  <w:footnote w:type="continuationSeparator" w:id="0">
    <w:p w14:paraId="74A1B012" w14:textId="77777777" w:rsidR="008F4BD7" w:rsidRDefault="008F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316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48B"/>
    <w:rsid w:val="00291A97"/>
    <w:rsid w:val="002930F9"/>
    <w:rsid w:val="002942AF"/>
    <w:rsid w:val="002A2757"/>
    <w:rsid w:val="002A38DE"/>
    <w:rsid w:val="002A53F9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4F1D4F"/>
    <w:rsid w:val="005005DC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276BF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BD7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0ECF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3AAA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4A0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40F6"/>
    <w:rsid w:val="00EE756C"/>
    <w:rsid w:val="00EF153D"/>
    <w:rsid w:val="00EF3DA0"/>
    <w:rsid w:val="00EF5D5E"/>
    <w:rsid w:val="00EF5D9D"/>
    <w:rsid w:val="00EF68E6"/>
    <w:rsid w:val="00F00303"/>
    <w:rsid w:val="00F018AB"/>
    <w:rsid w:val="00F02654"/>
    <w:rsid w:val="00F0688B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03B5369B-B424-426B-908A-76E919B6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47AE-F55A-4AAA-BB71-CC51FF72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Thanh Phan Văn</cp:lastModifiedBy>
  <cp:revision>417</cp:revision>
  <cp:lastPrinted>2021-06-23T09:36:00Z</cp:lastPrinted>
  <dcterms:created xsi:type="dcterms:W3CDTF">2017-11-18T01:18:00Z</dcterms:created>
  <dcterms:modified xsi:type="dcterms:W3CDTF">2022-03-14T02:09:00Z</dcterms:modified>
</cp:coreProperties>
</file>